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F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</w:t>
      </w:r>
      <w:r w:rsidR="001805A1" w:rsidRPr="000633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31A4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5A1">
        <w:rPr>
          <w:rFonts w:ascii="Times New Roman" w:hAnsi="Times New Roman" w:cs="Times New Roman"/>
          <w:sz w:val="28"/>
          <w:szCs w:val="28"/>
        </w:rPr>
        <w:t>муниципальной</w:t>
      </w:r>
      <w:r w:rsidR="00794AE4">
        <w:rPr>
          <w:rFonts w:ascii="Times New Roman" w:hAnsi="Times New Roman" w:cs="Times New Roman"/>
          <w:sz w:val="28"/>
          <w:szCs w:val="28"/>
        </w:rPr>
        <w:t xml:space="preserve">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</w:t>
      </w:r>
      <w:r w:rsidR="005F511D">
        <w:rPr>
          <w:rFonts w:ascii="Times New Roman" w:hAnsi="Times New Roman" w:cs="Times New Roman"/>
          <w:sz w:val="28"/>
          <w:szCs w:val="28"/>
        </w:rPr>
        <w:t>ние</w:t>
      </w:r>
      <w:r w:rsidRPr="000633E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91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33EF">
        <w:rPr>
          <w:rFonts w:ascii="Times New Roman" w:hAnsi="Times New Roman" w:cs="Times New Roman"/>
          <w:sz w:val="28"/>
          <w:szCs w:val="28"/>
        </w:rPr>
        <w:t>городского по</w:t>
      </w:r>
      <w:r w:rsidR="001805A1">
        <w:rPr>
          <w:rFonts w:ascii="Times New Roman" w:hAnsi="Times New Roman" w:cs="Times New Roman"/>
          <w:sz w:val="28"/>
          <w:szCs w:val="28"/>
        </w:rPr>
        <w:t>селения «Шерловогорское» на 2018-2022</w:t>
      </w:r>
      <w:r w:rsidRPr="000633E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sz w:val="28"/>
          <w:szCs w:val="28"/>
        </w:rPr>
        <w:t>ы</w:t>
      </w:r>
      <w:r w:rsidRPr="000633EF">
        <w:rPr>
          <w:rFonts w:ascii="Times New Roman" w:hAnsi="Times New Roman" w:cs="Times New Roman"/>
          <w:sz w:val="28"/>
          <w:szCs w:val="28"/>
        </w:rPr>
        <w:t>»</w:t>
      </w:r>
    </w:p>
    <w:p w:rsidR="000633EF" w:rsidRPr="000633EF" w:rsidRDefault="000633EF" w:rsidP="0005319A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0531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9D6D72">
        <w:rPr>
          <w:rFonts w:ascii="Times New Roman" w:hAnsi="Times New Roman"/>
          <w:b/>
          <w:sz w:val="28"/>
          <w:szCs w:val="28"/>
        </w:rPr>
        <w:t>п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с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а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н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о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в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л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я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е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b/>
          <w:sz w:val="28"/>
          <w:szCs w:val="28"/>
        </w:rPr>
        <w:t>т</w:t>
      </w:r>
      <w:r w:rsidR="0005319A">
        <w:rPr>
          <w:rFonts w:ascii="Times New Roman" w:hAnsi="Times New Roman"/>
          <w:b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731A40">
        <w:rPr>
          <w:spacing w:val="2"/>
          <w:sz w:val="28"/>
          <w:szCs w:val="28"/>
        </w:rPr>
        <w:t xml:space="preserve">проект </w:t>
      </w:r>
      <w:r w:rsidR="006A7208">
        <w:rPr>
          <w:spacing w:val="2"/>
          <w:sz w:val="28"/>
          <w:szCs w:val="28"/>
        </w:rPr>
        <w:t>прилагаем</w:t>
      </w:r>
      <w:r w:rsidR="00731A40">
        <w:rPr>
          <w:spacing w:val="2"/>
          <w:sz w:val="28"/>
          <w:szCs w:val="28"/>
        </w:rPr>
        <w:t>ой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31A40">
        <w:rPr>
          <w:sz w:val="28"/>
          <w:szCs w:val="28"/>
        </w:rPr>
        <w:t>ой</w:t>
      </w:r>
      <w:r w:rsidR="000633EF" w:rsidRPr="000633EF">
        <w:rPr>
          <w:sz w:val="28"/>
          <w:szCs w:val="28"/>
        </w:rPr>
        <w:t xml:space="preserve"> программ</w:t>
      </w:r>
      <w:r w:rsidR="00731A40">
        <w:rPr>
          <w:sz w:val="28"/>
          <w:szCs w:val="28"/>
        </w:rPr>
        <w:t>ы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2018-2022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333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C333A5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B95FA5" w:rsidP="00B95FA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 w:rsidR="00C333A5">
        <w:rPr>
          <w:rFonts w:ascii="Times New Roman" w:hAnsi="Times New Roman" w:cs="Times New Roman"/>
          <w:sz w:val="24"/>
          <w:szCs w:val="24"/>
        </w:rPr>
        <w:t xml:space="preserve">11 февраля </w:t>
      </w:r>
      <w:r w:rsidR="00C333A5" w:rsidRPr="001805A1">
        <w:rPr>
          <w:rFonts w:ascii="Times New Roman" w:hAnsi="Times New Roman" w:cs="Times New Roman"/>
          <w:sz w:val="24"/>
          <w:szCs w:val="24"/>
        </w:rPr>
        <w:t>2019</w:t>
      </w:r>
      <w:r w:rsidR="001805A1" w:rsidRPr="001805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C333A5">
        <w:rPr>
          <w:rFonts w:ascii="Times New Roman" w:hAnsi="Times New Roman" w:cs="Times New Roman"/>
          <w:sz w:val="24"/>
          <w:szCs w:val="24"/>
        </w:rPr>
        <w:t>70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867A4D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A40">
        <w:rPr>
          <w:rFonts w:ascii="Times New Roman" w:hAnsi="Times New Roman" w:cs="Times New Roman"/>
          <w:b/>
          <w:sz w:val="28"/>
          <w:szCs w:val="28"/>
        </w:rPr>
        <w:t>Проект 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6C5D7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6C5D7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3A5" w:rsidRDefault="00C333A5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A720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</w:t>
      </w:r>
      <w:r w:rsidR="00C333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72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2536E0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участия населения в процессах </w:t>
            </w:r>
            <w:r w:rsidRPr="00AB78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планов комплексного благоустройства общественной территории и их общественного обсуждения</w:t>
            </w:r>
            <w:r w:rsidR="00AB78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озеленение 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мест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населения к участию в благоустройстве 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-объем трудового участия заинтересованных лиц в выполнении работ по </w:t>
            </w:r>
            <w:r w:rsidR="00D35C8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D35C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B6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210" w:type="dxa"/>
          </w:tcPr>
          <w:p w:rsidR="000633EF" w:rsidRPr="006A7208" w:rsidRDefault="007A4562" w:rsidP="006D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E11E10" w:rsidP="006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633EF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_______ тыс. руб., из них:</w:t>
            </w:r>
          </w:p>
          <w:p w:rsidR="00D708B6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в 2018-2022 годах-______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бюджета Забайкальского края - _______ тыс. руб.</w:t>
            </w:r>
          </w:p>
          <w:p w:rsidR="00E11E10" w:rsidRPr="006A7208" w:rsidRDefault="00D708B6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 ______ тыс. руб.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количества муниципальных благоустроенных территорий общего пользования на ______ ед.;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 на ________ Га.;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______% (_____тыс.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м.);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пользования, приходящих</w:t>
            </w:r>
            <w:r w:rsidR="001C0FF8" w:rsidRPr="006A7208">
              <w:rPr>
                <w:rFonts w:ascii="Times New Roman" w:hAnsi="Times New Roman"/>
                <w:sz w:val="24"/>
                <w:szCs w:val="24"/>
              </w:rPr>
              <w:t xml:space="preserve">ся на 1 жителя городского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поселения «Шерловогорское» на 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(на 1 жителя будет приходиться ______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муниципальных территорий общего пользования);</w:t>
            </w:r>
          </w:p>
          <w:p w:rsidR="000633EF" w:rsidRPr="006A7208" w:rsidRDefault="005E37E0" w:rsidP="001C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предпосылок для работ по б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лагоустройству городского поселения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» на 2018-2022 годы.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</w:t>
      </w:r>
      <w:r w:rsidR="00BE14AD">
        <w:rPr>
          <w:rFonts w:ascii="Times New Roman" w:hAnsi="Times New Roman"/>
          <w:sz w:val="28"/>
          <w:szCs w:val="28"/>
        </w:rPr>
        <w:t>32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lastRenderedPageBreak/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="00BE14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="00BE14AD">
        <w:rPr>
          <w:rFonts w:ascii="Times New Roman" w:hAnsi="Times New Roman"/>
          <w:sz w:val="28"/>
          <w:szCs w:val="28"/>
        </w:rPr>
        <w:t>» имеется такая</w:t>
      </w:r>
      <w:r w:rsidRPr="00A50CF2">
        <w:rPr>
          <w:rFonts w:ascii="Times New Roman" w:hAnsi="Times New Roman"/>
          <w:sz w:val="28"/>
          <w:szCs w:val="28"/>
        </w:rPr>
        <w:t xml:space="preserve"> проблем</w:t>
      </w:r>
      <w:r w:rsidR="00BE14AD">
        <w:rPr>
          <w:rFonts w:ascii="Times New Roman" w:hAnsi="Times New Roman"/>
          <w:sz w:val="28"/>
          <w:szCs w:val="28"/>
        </w:rPr>
        <w:t>а как,</w:t>
      </w:r>
      <w:r w:rsidRPr="00A50CF2">
        <w:rPr>
          <w:rFonts w:ascii="Times New Roman" w:hAnsi="Times New Roman"/>
          <w:sz w:val="28"/>
          <w:szCs w:val="28"/>
        </w:rPr>
        <w:t xml:space="preserve">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</w:t>
      </w:r>
      <w:r w:rsidR="00150365">
        <w:rPr>
          <w:rFonts w:ascii="Times New Roman" w:hAnsi="Times New Roman"/>
          <w:sz w:val="28"/>
          <w:szCs w:val="28"/>
        </w:rPr>
        <w:t xml:space="preserve">имеющихся </w:t>
      </w:r>
      <w:r w:rsidRPr="00A50CF2">
        <w:rPr>
          <w:rFonts w:ascii="Times New Roman" w:hAnsi="Times New Roman"/>
          <w:sz w:val="28"/>
          <w:szCs w:val="28"/>
        </w:rPr>
        <w:t xml:space="preserve">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</w:t>
      </w:r>
      <w:r w:rsidR="00150365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="00150365">
        <w:rPr>
          <w:rFonts w:ascii="Times New Roman" w:hAnsi="Times New Roman"/>
          <w:sz w:val="28"/>
          <w:szCs w:val="28"/>
        </w:rPr>
        <w:t>, отсутствие мест отдыха для населения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 настоящего времени благоустройство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C333A5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</w:t>
      </w:r>
      <w:r w:rsidRPr="00A50CF2">
        <w:rPr>
          <w:rFonts w:ascii="Times New Roman" w:hAnsi="Times New Roman"/>
          <w:sz w:val="28"/>
          <w:szCs w:val="28"/>
        </w:rPr>
        <w:lastRenderedPageBreak/>
        <w:t>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</w:t>
      </w:r>
      <w:r w:rsidR="00150365">
        <w:rPr>
          <w:rFonts w:ascii="Times New Roman" w:hAnsi="Times New Roman"/>
          <w:sz w:val="28"/>
          <w:szCs w:val="28"/>
        </w:rPr>
        <w:t xml:space="preserve">обходимый уровень освещенности </w:t>
      </w:r>
      <w:r w:rsidRPr="00A50CF2">
        <w:rPr>
          <w:rFonts w:ascii="Times New Roman" w:hAnsi="Times New Roman"/>
          <w:sz w:val="28"/>
          <w:szCs w:val="28"/>
        </w:rPr>
        <w:t>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3F1">
        <w:rPr>
          <w:rFonts w:ascii="Times New Roman" w:hAnsi="Times New Roman"/>
          <w:sz w:val="28"/>
          <w:szCs w:val="28"/>
        </w:rPr>
        <w:t>Важнейшей задачей является</w:t>
      </w:r>
      <w:r w:rsidRPr="00A50CF2">
        <w:rPr>
          <w:rFonts w:ascii="Times New Roman" w:hAnsi="Times New Roman"/>
          <w:sz w:val="28"/>
          <w:szCs w:val="28"/>
        </w:rPr>
        <w:t xml:space="preserve"> формирование и обеспечение комфортной и благоприятной среды для проживания населения, в том числе благоустройство и надлежащее содержание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поддержания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4D6215"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</w:t>
      </w:r>
      <w:r w:rsidR="004D6215">
        <w:rPr>
          <w:rFonts w:ascii="Times New Roman" w:hAnsi="Times New Roman"/>
          <w:sz w:val="28"/>
          <w:szCs w:val="28"/>
        </w:rPr>
        <w:t>монт асфальтобетонного покрытия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</w:t>
      </w:r>
      <w:r w:rsidR="004D6215">
        <w:rPr>
          <w:rFonts w:ascii="Times New Roman" w:hAnsi="Times New Roman"/>
          <w:sz w:val="28"/>
          <w:szCs w:val="28"/>
        </w:rPr>
        <w:t>ивных элементов, расположенных на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4D621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D621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4D6215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</w:t>
      </w:r>
      <w:r w:rsidR="000205FB"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Комплексное благоустройство </w:t>
      </w:r>
      <w:r w:rsidR="004D6215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</w:t>
      </w:r>
      <w:r w:rsidRPr="00A50CF2">
        <w:rPr>
          <w:rFonts w:ascii="Times New Roman" w:hAnsi="Times New Roman"/>
          <w:sz w:val="28"/>
          <w:szCs w:val="28"/>
        </w:rPr>
        <w:lastRenderedPageBreak/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улучшение качества </w:t>
      </w:r>
      <w:r w:rsidR="00BA7177">
        <w:rPr>
          <w:rFonts w:ascii="Times New Roman" w:hAnsi="Times New Roman"/>
          <w:sz w:val="28"/>
          <w:szCs w:val="28"/>
        </w:rPr>
        <w:t>жизни</w:t>
      </w:r>
      <w:r w:rsidRPr="00A50CF2">
        <w:rPr>
          <w:rFonts w:ascii="Times New Roman" w:hAnsi="Times New Roman"/>
          <w:sz w:val="28"/>
          <w:szCs w:val="28"/>
        </w:rPr>
        <w:t>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комплексное решение по развитию </w:t>
      </w:r>
      <w:r w:rsidR="00BA7177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3063E1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3E1">
        <w:rPr>
          <w:rFonts w:ascii="Times New Roman" w:hAnsi="Times New Roman"/>
          <w:sz w:val="28"/>
          <w:szCs w:val="28"/>
        </w:rPr>
        <w:lastRenderedPageBreak/>
        <w:t xml:space="preserve">Благоустройство </w:t>
      </w:r>
      <w:r w:rsidR="003063E1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3063E1" w:rsidRPr="00A50CF2">
        <w:rPr>
          <w:rFonts w:ascii="Times New Roman" w:hAnsi="Times New Roman"/>
          <w:sz w:val="28"/>
          <w:szCs w:val="28"/>
        </w:rPr>
        <w:t xml:space="preserve"> </w:t>
      </w:r>
      <w:r w:rsidRPr="003063E1">
        <w:rPr>
          <w:rFonts w:ascii="Times New Roman" w:hAnsi="Times New Roman"/>
          <w:sz w:val="28"/>
          <w:szCs w:val="28"/>
        </w:rPr>
        <w:t>обеспечит:</w:t>
      </w:r>
    </w:p>
    <w:p w:rsidR="000205FB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3E1">
        <w:rPr>
          <w:rFonts w:ascii="Times New Roman" w:hAnsi="Times New Roman"/>
          <w:sz w:val="28"/>
          <w:szCs w:val="28"/>
        </w:rPr>
        <w:t xml:space="preserve">- здоровые и комфортные условия </w:t>
      </w:r>
      <w:r w:rsidR="003063E1">
        <w:rPr>
          <w:rFonts w:ascii="Times New Roman" w:hAnsi="Times New Roman"/>
          <w:sz w:val="28"/>
          <w:szCs w:val="28"/>
        </w:rPr>
        <w:t>отдыха</w:t>
      </w:r>
      <w:r w:rsidRPr="003063E1">
        <w:rPr>
          <w:rFonts w:ascii="Times New Roman" w:hAnsi="Times New Roman"/>
          <w:sz w:val="28"/>
          <w:szCs w:val="28"/>
        </w:rPr>
        <w:t xml:space="preserve"> </w:t>
      </w:r>
      <w:r w:rsidR="003063E1">
        <w:rPr>
          <w:rFonts w:ascii="Times New Roman" w:hAnsi="Times New Roman"/>
          <w:sz w:val="28"/>
          <w:szCs w:val="28"/>
        </w:rPr>
        <w:t xml:space="preserve">для </w:t>
      </w:r>
      <w:r w:rsidRPr="003063E1">
        <w:rPr>
          <w:rFonts w:ascii="Times New Roman" w:hAnsi="Times New Roman"/>
          <w:sz w:val="28"/>
          <w:szCs w:val="28"/>
        </w:rPr>
        <w:t>населения;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приятного облика центра поселения;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культурное наследие;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культурно-массовых мероприятий;</w:t>
      </w:r>
    </w:p>
    <w:p w:rsid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детского спорта и укрепления здоровья;</w:t>
      </w:r>
    </w:p>
    <w:p w:rsidR="003063E1" w:rsidRPr="003063E1" w:rsidRDefault="003063E1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спортивных мероприятий.</w:t>
      </w:r>
    </w:p>
    <w:p w:rsidR="000205FB" w:rsidRPr="003E34A5" w:rsidRDefault="003E34A5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5FB"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2018-2022 годы. Программа реализуется в несколько этапов – 2018 год; 2019 год; 2020 год; 2021 год; 2022 год.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2018-2022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>В ходе реализации муниципальной программы будет проведен</w:t>
      </w:r>
      <w:r w:rsidR="001E358E">
        <w:rPr>
          <w:rFonts w:ascii="Times New Roman" w:hAnsi="Times New Roman"/>
          <w:bCs/>
          <w:sz w:val="28"/>
          <w:szCs w:val="28"/>
        </w:rPr>
        <w:t>о благоустройство _____________</w:t>
      </w:r>
      <w:r w:rsidRPr="00ED3C91">
        <w:rPr>
          <w:rFonts w:ascii="Times New Roman" w:hAnsi="Times New Roman"/>
          <w:bCs/>
          <w:sz w:val="28"/>
          <w:szCs w:val="28"/>
        </w:rPr>
        <w:t>_______ муниципальных территорий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</w:t>
      </w:r>
      <w:r w:rsidRPr="00A50CF2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Га.;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CF2">
        <w:rPr>
          <w:rFonts w:ascii="Times New Roman" w:hAnsi="Times New Roman"/>
          <w:sz w:val="28"/>
          <w:szCs w:val="28"/>
        </w:rPr>
        <w:t>тыс.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м.);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 xml:space="preserve">м. (на 1 жителя будет приходиться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доли и размера финансового участия заинтересованных лиц в выполнении минимального перечня работ по благоустройству </w:t>
      </w:r>
      <w:r w:rsidR="001E358E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="001E358E"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минимального перечня работ по благоустройству </w:t>
      </w:r>
      <w:r w:rsidR="001E358E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</w:t>
      </w:r>
      <w:r w:rsidR="00FE37C2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____________</w:t>
      </w:r>
      <w:r w:rsidRPr="00A50CF2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 w:rsidRPr="00A50CF2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>
        <w:rPr>
          <w:rFonts w:ascii="Times New Roman" w:hAnsi="Times New Roman"/>
          <w:sz w:val="28"/>
          <w:szCs w:val="28"/>
        </w:rPr>
        <w:t>– ____________</w:t>
      </w:r>
      <w:r w:rsidRPr="00A50CF2">
        <w:rPr>
          <w:rFonts w:ascii="Times New Roman" w:hAnsi="Times New Roman"/>
          <w:sz w:val="28"/>
          <w:szCs w:val="28"/>
        </w:rPr>
        <w:t> тыс. руб</w:t>
      </w:r>
      <w:r>
        <w:rPr>
          <w:rFonts w:ascii="Times New Roman" w:hAnsi="Times New Roman"/>
          <w:sz w:val="28"/>
          <w:szCs w:val="28"/>
        </w:rPr>
        <w:t>.</w:t>
      </w:r>
      <w:r w:rsidRPr="00A50CF2">
        <w:rPr>
          <w:rFonts w:ascii="Times New Roman" w:hAnsi="Times New Roman"/>
          <w:sz w:val="28"/>
          <w:szCs w:val="28"/>
        </w:rPr>
        <w:t>, из них: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-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бюджета Забайкальского края -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руб.;</w:t>
      </w:r>
    </w:p>
    <w:p w:rsidR="00ED3C91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Ср</w:t>
      </w:r>
      <w:r w:rsidR="00ED3C91">
        <w:rPr>
          <w:rFonts w:ascii="Times New Roman" w:hAnsi="Times New Roman" w:cs="Times New Roman"/>
          <w:sz w:val="28"/>
          <w:szCs w:val="28"/>
        </w:rPr>
        <w:t xml:space="preserve">едства бюджета городского поселения </w:t>
      </w:r>
    </w:p>
    <w:p w:rsidR="000205FB" w:rsidRPr="00A50CF2" w:rsidRDefault="00ED3C91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0205FB" w:rsidRPr="00A50CF2">
        <w:rPr>
          <w:rFonts w:ascii="Times New Roman" w:hAnsi="Times New Roman" w:cs="Times New Roman"/>
          <w:sz w:val="28"/>
          <w:szCs w:val="28"/>
        </w:rPr>
        <w:t>» -</w:t>
      </w:r>
      <w:r w:rsidR="00682A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BAB">
        <w:rPr>
          <w:rFonts w:ascii="Times New Roman" w:hAnsi="Times New Roman" w:cs="Times New Roman"/>
          <w:sz w:val="28"/>
          <w:szCs w:val="28"/>
        </w:rPr>
        <w:t xml:space="preserve"> 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0205FB">
        <w:rPr>
          <w:rFonts w:ascii="Times New Roman" w:hAnsi="Times New Roman" w:cs="Times New Roman"/>
          <w:sz w:val="28"/>
          <w:szCs w:val="28"/>
        </w:rPr>
        <w:t>_____________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0205FB">
        <w:rPr>
          <w:rFonts w:ascii="Times New Roman" w:hAnsi="Times New Roman" w:cs="Times New Roman"/>
          <w:sz w:val="28"/>
          <w:szCs w:val="28"/>
        </w:rPr>
        <w:t>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</w:t>
      </w:r>
      <w:r w:rsidR="00CA6588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Стоимость един.,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CA6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</w:t>
            </w:r>
            <w:r w:rsidR="00CA6588" w:rsidRPr="00CA65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CA65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 подъездов </w:t>
            </w:r>
            <w:r w:rsidR="00CA6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общественным 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CA6588" w:rsidP="00CA65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205FB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Порядок аккумулирования средств заинтересованных лиц, направляемых на выполнение дополнительного перечня работ по благоустройству </w:t>
      </w:r>
      <w:r w:rsidR="00CA6588" w:rsidRPr="004D6215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1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1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CA658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CA658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>- законодательные риски, обусловленные изменением условий реализации программы;</w:t>
      </w:r>
    </w:p>
    <w:p w:rsidR="000205FB" w:rsidRPr="00CA658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CA658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CA658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588">
        <w:rPr>
          <w:rFonts w:ascii="Times New Roman" w:hAnsi="Times New Roman"/>
          <w:sz w:val="28"/>
          <w:szCs w:val="28"/>
          <w:highlight w:val="red"/>
        </w:rPr>
        <w:t>- иные риски, которые могут препятствовать вы</w:t>
      </w:r>
      <w:r w:rsidRPr="00A50CF2">
        <w:rPr>
          <w:rFonts w:ascii="Times New Roman" w:hAnsi="Times New Roman"/>
          <w:sz w:val="28"/>
          <w:szCs w:val="28"/>
        </w:rPr>
        <w:t xml:space="preserve">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«___» ____________2017г. №_____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городского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населения, проживающего в жилом фонде с благоустроенными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 в рамках реализации муниципальной программы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</w:t>
      </w:r>
      <w:r w:rsidR="00296A39">
        <w:rPr>
          <w:rFonts w:ascii="Times New Roman" w:hAnsi="Times New Roman"/>
          <w:sz w:val="24"/>
          <w:szCs w:val="27"/>
        </w:rPr>
        <w:t xml:space="preserve">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</w:t>
      </w:r>
      <w:r w:rsidR="00296A39">
        <w:rPr>
          <w:rFonts w:ascii="Times New Roman" w:hAnsi="Times New Roman"/>
          <w:sz w:val="24"/>
          <w:szCs w:val="27"/>
        </w:rPr>
        <w:t>Шерловогорское</w:t>
      </w:r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годы»:</w:t>
      </w: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7087"/>
      </w:tblGrid>
      <w:tr w:rsidR="00421FED" w:rsidRPr="00C84B3D" w:rsidTr="00421FED">
        <w:trPr>
          <w:trHeight w:val="1200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Порядковый номер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Адрес дворовой территории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84B3D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2018-2022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«___» ____________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2017г. №_____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r w:rsidR="00721C66" w:rsidRPr="00606DB7">
        <w:rPr>
          <w:rFonts w:ascii="Times New Roman" w:hAnsi="Times New Roman"/>
          <w:sz w:val="28"/>
          <w:szCs w:val="28"/>
        </w:rPr>
        <w:t>осуществляется</w:t>
      </w:r>
      <w:r w:rsidR="00721C66">
        <w:rPr>
          <w:rFonts w:ascii="Times New Roman" w:hAnsi="Times New Roman"/>
          <w:sz w:val="28"/>
          <w:szCs w:val="28"/>
        </w:rPr>
        <w:t xml:space="preserve"> </w:t>
      </w:r>
      <w:r w:rsidR="00721C66" w:rsidRPr="00606DB7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согласовывается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  <w:r w:rsidRPr="0037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Окончательное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муниципальной программе «Формирование современной городской среды» на территории городского поселения «Шерловогорское» на 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Шерловогорское»  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____________2017г. №_____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proofErr w:type="gramStart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 (</w:t>
      </w:r>
      <w:proofErr w:type="gramEnd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r w:rsidR="002536E0" w:rsidRPr="00DA41DA">
        <w:rPr>
          <w:rFonts w:ascii="Times New Roman" w:hAnsi="Times New Roman" w:cs="Times New Roman"/>
          <w:sz w:val="28"/>
          <w:szCs w:val="28"/>
          <w:lang w:eastAsia="ar-SA"/>
        </w:rPr>
        <w:t>из нормативной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</w:t>
      </w:r>
      <w:proofErr w:type="gramEnd"/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2104D0" w:rsidP="00253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bookmarkStart w:id="2" w:name="_GoBack"/>
      <w:bookmarkEnd w:id="2"/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sectPr w:rsidR="008F37AA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E4" w:rsidRDefault="00031DE4" w:rsidP="00575405">
      <w:pPr>
        <w:spacing w:after="0" w:line="240" w:lineRule="auto"/>
      </w:pPr>
      <w:r>
        <w:separator/>
      </w:r>
    </w:p>
  </w:endnote>
  <w:endnote w:type="continuationSeparator" w:id="0">
    <w:p w:rsidR="00031DE4" w:rsidRDefault="00031DE4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45" w:rsidRDefault="00AB7845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E4" w:rsidRDefault="00031DE4" w:rsidP="00575405">
      <w:pPr>
        <w:spacing w:after="0" w:line="240" w:lineRule="auto"/>
      </w:pPr>
      <w:r>
        <w:separator/>
      </w:r>
    </w:p>
  </w:footnote>
  <w:footnote w:type="continuationSeparator" w:id="0">
    <w:p w:rsidR="00031DE4" w:rsidRDefault="00031DE4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4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5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7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0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45AA"/>
    <w:rsid w:val="000205FB"/>
    <w:rsid w:val="00025213"/>
    <w:rsid w:val="00031DE4"/>
    <w:rsid w:val="0005319A"/>
    <w:rsid w:val="000633EF"/>
    <w:rsid w:val="00074BF9"/>
    <w:rsid w:val="000C5F2D"/>
    <w:rsid w:val="000E382D"/>
    <w:rsid w:val="00150365"/>
    <w:rsid w:val="001637AE"/>
    <w:rsid w:val="001805A1"/>
    <w:rsid w:val="001A3266"/>
    <w:rsid w:val="001C0FF8"/>
    <w:rsid w:val="001E358E"/>
    <w:rsid w:val="002104D0"/>
    <w:rsid w:val="00234B2C"/>
    <w:rsid w:val="00235888"/>
    <w:rsid w:val="002536E0"/>
    <w:rsid w:val="00284B18"/>
    <w:rsid w:val="00296A39"/>
    <w:rsid w:val="003063E1"/>
    <w:rsid w:val="0032250C"/>
    <w:rsid w:val="0032438C"/>
    <w:rsid w:val="0035200E"/>
    <w:rsid w:val="003603D8"/>
    <w:rsid w:val="003E02A5"/>
    <w:rsid w:val="003E34A5"/>
    <w:rsid w:val="00417308"/>
    <w:rsid w:val="00421FED"/>
    <w:rsid w:val="0042590D"/>
    <w:rsid w:val="00437E6F"/>
    <w:rsid w:val="00463AA2"/>
    <w:rsid w:val="00465992"/>
    <w:rsid w:val="004A55D7"/>
    <w:rsid w:val="004D6215"/>
    <w:rsid w:val="00503091"/>
    <w:rsid w:val="0052340F"/>
    <w:rsid w:val="00567BAB"/>
    <w:rsid w:val="00575405"/>
    <w:rsid w:val="00581C1D"/>
    <w:rsid w:val="005E37E0"/>
    <w:rsid w:val="005F511D"/>
    <w:rsid w:val="00631073"/>
    <w:rsid w:val="00643EF6"/>
    <w:rsid w:val="00682A39"/>
    <w:rsid w:val="00687C0D"/>
    <w:rsid w:val="00694A91"/>
    <w:rsid w:val="006A7208"/>
    <w:rsid w:val="006B1510"/>
    <w:rsid w:val="006B4E1A"/>
    <w:rsid w:val="006C59C7"/>
    <w:rsid w:val="006C5D76"/>
    <w:rsid w:val="006D26DE"/>
    <w:rsid w:val="006D4742"/>
    <w:rsid w:val="006E5C66"/>
    <w:rsid w:val="0070325D"/>
    <w:rsid w:val="00714A90"/>
    <w:rsid w:val="00721C66"/>
    <w:rsid w:val="00727A29"/>
    <w:rsid w:val="007304AC"/>
    <w:rsid w:val="00730C0D"/>
    <w:rsid w:val="00731A40"/>
    <w:rsid w:val="007825DA"/>
    <w:rsid w:val="00791833"/>
    <w:rsid w:val="00794AE4"/>
    <w:rsid w:val="00795B80"/>
    <w:rsid w:val="007A4562"/>
    <w:rsid w:val="007B2CAF"/>
    <w:rsid w:val="007D2F0D"/>
    <w:rsid w:val="008112E5"/>
    <w:rsid w:val="0086700E"/>
    <w:rsid w:val="00867A4D"/>
    <w:rsid w:val="008B0684"/>
    <w:rsid w:val="008C5F30"/>
    <w:rsid w:val="008D52C5"/>
    <w:rsid w:val="008F12E1"/>
    <w:rsid w:val="008F37AA"/>
    <w:rsid w:val="008F6D18"/>
    <w:rsid w:val="00900F01"/>
    <w:rsid w:val="00931958"/>
    <w:rsid w:val="00945B9D"/>
    <w:rsid w:val="00950D37"/>
    <w:rsid w:val="00971F87"/>
    <w:rsid w:val="009A2346"/>
    <w:rsid w:val="009A752E"/>
    <w:rsid w:val="009C1B7C"/>
    <w:rsid w:val="009D6D72"/>
    <w:rsid w:val="009F29F2"/>
    <w:rsid w:val="00A025B6"/>
    <w:rsid w:val="00A327E4"/>
    <w:rsid w:val="00A35342"/>
    <w:rsid w:val="00A72B80"/>
    <w:rsid w:val="00AB7845"/>
    <w:rsid w:val="00AC1BC7"/>
    <w:rsid w:val="00B05968"/>
    <w:rsid w:val="00B0707D"/>
    <w:rsid w:val="00B14BF4"/>
    <w:rsid w:val="00B343A4"/>
    <w:rsid w:val="00B35B25"/>
    <w:rsid w:val="00B6103B"/>
    <w:rsid w:val="00B733B5"/>
    <w:rsid w:val="00B94721"/>
    <w:rsid w:val="00B95FA5"/>
    <w:rsid w:val="00B97AF5"/>
    <w:rsid w:val="00BA7177"/>
    <w:rsid w:val="00BC0848"/>
    <w:rsid w:val="00BE14AD"/>
    <w:rsid w:val="00BF3AAF"/>
    <w:rsid w:val="00BF4E78"/>
    <w:rsid w:val="00C0543A"/>
    <w:rsid w:val="00C333A5"/>
    <w:rsid w:val="00C421E0"/>
    <w:rsid w:val="00C513F1"/>
    <w:rsid w:val="00C6418A"/>
    <w:rsid w:val="00CA1EB2"/>
    <w:rsid w:val="00CA6588"/>
    <w:rsid w:val="00D27CA3"/>
    <w:rsid w:val="00D3516B"/>
    <w:rsid w:val="00D35C80"/>
    <w:rsid w:val="00D67395"/>
    <w:rsid w:val="00D708B6"/>
    <w:rsid w:val="00D70947"/>
    <w:rsid w:val="00DA41DA"/>
    <w:rsid w:val="00DA6BBD"/>
    <w:rsid w:val="00DB3F72"/>
    <w:rsid w:val="00DB689C"/>
    <w:rsid w:val="00DE0AFF"/>
    <w:rsid w:val="00DE276A"/>
    <w:rsid w:val="00DF25BF"/>
    <w:rsid w:val="00E11E10"/>
    <w:rsid w:val="00EB5E73"/>
    <w:rsid w:val="00EC426B"/>
    <w:rsid w:val="00ED3C91"/>
    <w:rsid w:val="00EE7030"/>
    <w:rsid w:val="00F37CAF"/>
    <w:rsid w:val="00FC6DB6"/>
    <w:rsid w:val="00FD0622"/>
    <w:rsid w:val="00FD19C9"/>
    <w:rsid w:val="00FE37C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831F-8398-4745-BEFD-6134BBEA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18</cp:revision>
  <cp:lastPrinted>2017-10-09T04:22:00Z</cp:lastPrinted>
  <dcterms:created xsi:type="dcterms:W3CDTF">2019-02-12T02:23:00Z</dcterms:created>
  <dcterms:modified xsi:type="dcterms:W3CDTF">2019-02-13T01:31:00Z</dcterms:modified>
</cp:coreProperties>
</file>